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E2" w:rsidRDefault="00BA18E2" w:rsidP="00BA18E2">
      <w:pPr>
        <w:pStyle w:val="30"/>
        <w:shd w:val="clear" w:color="auto" w:fill="auto"/>
        <w:spacing w:after="0" w:line="220" w:lineRule="exact"/>
      </w:pPr>
      <w:r>
        <w:t>Обґрунтування предмета закупівлі</w:t>
      </w:r>
    </w:p>
    <w:p w:rsidR="00BA18E2" w:rsidRDefault="00BA18E2" w:rsidP="00BA18E2">
      <w:pPr>
        <w:pStyle w:val="20"/>
        <w:shd w:val="clear" w:color="auto" w:fill="auto"/>
        <w:spacing w:before="0"/>
      </w:pPr>
      <w:r>
        <w:t>(на виконання вимог пункту 4-</w:t>
      </w:r>
      <w:r>
        <w:rPr>
          <w:vertAlign w:val="superscript"/>
        </w:rPr>
        <w:t>1</w:t>
      </w:r>
      <w:r>
        <w:t xml:space="preserve"> постанови Кабінету Міністрів України</w:t>
      </w:r>
      <w:r>
        <w:br/>
        <w:t>від 11.10.2016 № 710 "Про ефективне використання державних коштів" (зі змінами))</w:t>
      </w:r>
    </w:p>
    <w:p w:rsidR="00F900DF" w:rsidRDefault="00F900DF" w:rsidP="00BA18E2">
      <w:pPr>
        <w:pStyle w:val="20"/>
        <w:shd w:val="clear" w:color="auto" w:fill="auto"/>
        <w:spacing w:before="0"/>
      </w:pPr>
    </w:p>
    <w:tbl>
      <w:tblPr>
        <w:tblStyle w:val="a3"/>
        <w:tblW w:w="9889" w:type="dxa"/>
        <w:tblLook w:val="04A0" w:firstRow="1" w:lastRow="0" w:firstColumn="1" w:lastColumn="0" w:noHBand="0" w:noVBand="1"/>
      </w:tblPr>
      <w:tblGrid>
        <w:gridCol w:w="914"/>
        <w:gridCol w:w="2058"/>
        <w:gridCol w:w="6917"/>
      </w:tblGrid>
      <w:tr w:rsidR="00B222D0" w:rsidTr="00905FC2">
        <w:trPr>
          <w:trHeight w:val="46"/>
        </w:trPr>
        <w:tc>
          <w:tcPr>
            <w:tcW w:w="9889" w:type="dxa"/>
            <w:gridSpan w:val="3"/>
          </w:tcPr>
          <w:p w:rsidR="00B222D0" w:rsidRDefault="00B222D0" w:rsidP="00532986">
            <w:pPr>
              <w:jc w:val="center"/>
            </w:pPr>
            <w:r>
              <w:rPr>
                <w:rStyle w:val="21"/>
                <w:rFonts w:eastAsiaTheme="minorHAnsi"/>
              </w:rPr>
              <w:t xml:space="preserve">Інформація для оприлюднення (ідентифікатор закупівлі: </w:t>
            </w:r>
            <w:r>
              <w:t xml:space="preserve"> </w:t>
            </w:r>
            <w:r w:rsidR="006771C4" w:rsidRPr="006771C4">
              <w:rPr>
                <w:rStyle w:val="21"/>
                <w:rFonts w:eastAsiaTheme="minorHAnsi"/>
              </w:rPr>
              <w:tab/>
              <w:t>UA-2022-01-24-011057-b</w:t>
            </w:r>
          </w:p>
        </w:tc>
      </w:tr>
      <w:tr w:rsidR="00BA18E2" w:rsidRPr="00B202C6" w:rsidTr="00905FC2">
        <w:trPr>
          <w:trHeight w:val="641"/>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t>1</w:t>
            </w:r>
          </w:p>
        </w:tc>
        <w:tc>
          <w:tcPr>
            <w:tcW w:w="2058" w:type="dxa"/>
          </w:tcPr>
          <w:p w:rsidR="00BA18E2" w:rsidRPr="00B202C6" w:rsidRDefault="00B222D0">
            <w:pPr>
              <w:rPr>
                <w:rFonts w:ascii="Times New Roman" w:hAnsi="Times New Roman" w:cs="Times New Roman"/>
                <w:sz w:val="24"/>
                <w:szCs w:val="24"/>
              </w:rPr>
            </w:pPr>
            <w:r w:rsidRPr="00B202C6">
              <w:rPr>
                <w:rStyle w:val="21"/>
                <w:rFonts w:eastAsiaTheme="minorHAnsi"/>
                <w:sz w:val="24"/>
                <w:szCs w:val="24"/>
              </w:rPr>
              <w:t>Назва предмета закупівлі</w:t>
            </w:r>
          </w:p>
        </w:tc>
        <w:tc>
          <w:tcPr>
            <w:tcW w:w="6917" w:type="dxa"/>
          </w:tcPr>
          <w:p w:rsidR="00BA18E2" w:rsidRPr="00B202C6" w:rsidRDefault="006771C4" w:rsidP="00F900DF">
            <w:pPr>
              <w:jc w:val="both"/>
              <w:rPr>
                <w:rFonts w:ascii="Times New Roman" w:hAnsi="Times New Roman" w:cs="Times New Roman"/>
                <w:sz w:val="24"/>
                <w:szCs w:val="24"/>
              </w:rPr>
            </w:pPr>
            <w:r w:rsidRPr="006771C4">
              <w:rPr>
                <w:rFonts w:ascii="Times New Roman" w:hAnsi="Times New Roman" w:cs="Times New Roman"/>
                <w:sz w:val="24"/>
                <w:szCs w:val="24"/>
              </w:rPr>
              <w:t>Охорона приміщень місцевих загальних судів Закарпатської області</w:t>
            </w:r>
            <w:r w:rsidR="00B222D0" w:rsidRPr="00B202C6">
              <w:rPr>
                <w:rFonts w:ascii="Times New Roman" w:hAnsi="Times New Roman" w:cs="Times New Roman"/>
                <w:sz w:val="24"/>
                <w:szCs w:val="24"/>
              </w:rPr>
              <w:t xml:space="preserve">; </w:t>
            </w:r>
            <w:r w:rsidRPr="006771C4">
              <w:rPr>
                <w:rFonts w:ascii="Times New Roman" w:hAnsi="Times New Roman" w:cs="Times New Roman"/>
                <w:sz w:val="24"/>
                <w:szCs w:val="24"/>
              </w:rPr>
              <w:t xml:space="preserve">79710000-4 - Охоронні </w:t>
            </w:r>
            <w:proofErr w:type="spellStart"/>
            <w:r w:rsidRPr="006771C4">
              <w:rPr>
                <w:rFonts w:ascii="Times New Roman" w:hAnsi="Times New Roman" w:cs="Times New Roman"/>
                <w:sz w:val="24"/>
                <w:szCs w:val="24"/>
              </w:rPr>
              <w:t>послуги</w:t>
            </w:r>
            <w:r w:rsidR="00B222D0" w:rsidRPr="00B202C6">
              <w:rPr>
                <w:rFonts w:ascii="Times New Roman" w:hAnsi="Times New Roman" w:cs="Times New Roman"/>
                <w:sz w:val="24"/>
                <w:szCs w:val="24"/>
              </w:rPr>
              <w:t>за</w:t>
            </w:r>
            <w:proofErr w:type="spellEnd"/>
            <w:r w:rsidR="00B222D0" w:rsidRPr="00B202C6">
              <w:rPr>
                <w:rFonts w:ascii="Times New Roman" w:hAnsi="Times New Roman" w:cs="Times New Roman"/>
                <w:sz w:val="24"/>
                <w:szCs w:val="24"/>
              </w:rPr>
              <w:t xml:space="preserve"> ДК 021:2015 Єдиного закупівельного словника</w:t>
            </w:r>
            <w:r w:rsidR="00FF4FF1">
              <w:rPr>
                <w:rFonts w:ascii="Times New Roman" w:hAnsi="Times New Roman" w:cs="Times New Roman"/>
                <w:sz w:val="24"/>
                <w:szCs w:val="24"/>
              </w:rPr>
              <w:t>.</w:t>
            </w:r>
          </w:p>
        </w:tc>
      </w:tr>
      <w:tr w:rsidR="00BA18E2" w:rsidRPr="00B202C6" w:rsidTr="00905FC2">
        <w:trPr>
          <w:trHeight w:val="1875"/>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t>2</w:t>
            </w:r>
          </w:p>
        </w:tc>
        <w:tc>
          <w:tcPr>
            <w:tcW w:w="2058" w:type="dxa"/>
          </w:tcPr>
          <w:p w:rsidR="00BA18E2" w:rsidRPr="00B202C6" w:rsidRDefault="00713DCD">
            <w:pPr>
              <w:rPr>
                <w:rFonts w:ascii="Times New Roman" w:hAnsi="Times New Roman" w:cs="Times New Roman"/>
                <w:sz w:val="24"/>
                <w:szCs w:val="24"/>
              </w:rPr>
            </w:pPr>
            <w:r w:rsidRPr="00B202C6">
              <w:rPr>
                <w:rStyle w:val="21"/>
                <w:rFonts w:eastAsiaTheme="minorHAnsi"/>
                <w:sz w:val="24"/>
                <w:szCs w:val="24"/>
              </w:rPr>
              <w:t>Обґрунтування технічних та якісних характеристик предмета закупівлі</w:t>
            </w:r>
          </w:p>
        </w:tc>
        <w:tc>
          <w:tcPr>
            <w:tcW w:w="6917" w:type="dxa"/>
          </w:tcPr>
          <w:p w:rsidR="00BA18E2" w:rsidRPr="00B202C6" w:rsidRDefault="006771C4" w:rsidP="006771C4">
            <w:pPr>
              <w:jc w:val="both"/>
              <w:rPr>
                <w:rFonts w:ascii="Times New Roman" w:hAnsi="Times New Roman" w:cs="Times New Roman"/>
                <w:sz w:val="24"/>
                <w:szCs w:val="24"/>
              </w:rPr>
            </w:pPr>
            <w:r w:rsidRPr="006771C4">
              <w:rPr>
                <w:rFonts w:ascii="Times New Roman" w:hAnsi="Times New Roman" w:cs="Times New Roman"/>
                <w:sz w:val="24"/>
                <w:szCs w:val="24"/>
              </w:rPr>
              <w:t>Безпека суддів та охорона приміщень судів є однією з основних гарантій незалежності суддів та системи правосуддя в цілому. Відповідно до пункту 39 розділу XII «Прикінцеві та перехідні положення Закону України «Про судоустрій і статус суддів» від 02.06.2016 № 1402-VIII тимчасово, на період до виконання в повному обсязі повноважень Служби судової охорони, підтримання громадського порядку в суді, припинення проявів неповаги до суду, а також охорону приміщень суду, органів та установ системи правосуддя, виконання функцій щодо державного забезпечення особистої безпеки суддів, працівників суду, учасників судового процесу забезпечується підрозділами Національної поліції України та Національної гвардії України. Всі місцеві загальні суди Закарпатської області обладнані засобами охоронної сигналізації з встановленням приймально-контрольних приладів, які за допомогою телефонних ліній та GPRS-каналу зв’язку підключені на головний пульт централізованого спостереження центру технічної охорони УПО у Закарпатській області. На ПЦС ЦТО УПО встановлено систему передачі тривожних сповіщень (СПТС) «</w:t>
            </w:r>
            <w:proofErr w:type="spellStart"/>
            <w:r w:rsidRPr="006771C4">
              <w:rPr>
                <w:rFonts w:ascii="Times New Roman" w:hAnsi="Times New Roman" w:cs="Times New Roman"/>
                <w:sz w:val="24"/>
                <w:szCs w:val="24"/>
              </w:rPr>
              <w:t>Мост</w:t>
            </w:r>
            <w:proofErr w:type="spellEnd"/>
            <w:r w:rsidRPr="006771C4">
              <w:rPr>
                <w:rFonts w:ascii="Times New Roman" w:hAnsi="Times New Roman" w:cs="Times New Roman"/>
                <w:sz w:val="24"/>
                <w:szCs w:val="24"/>
              </w:rPr>
              <w:t>», за допомогою якої здійснюється централізоване спостереження за станом систем охоронної сигналізації, встановлених на об’єктах ТУ ДСА України в Закарпатській області. Контроль технічних параметрів об’єктів здійснюється за протоколами обміну сумісними лише з СПТС «</w:t>
            </w:r>
            <w:proofErr w:type="spellStart"/>
            <w:r w:rsidRPr="006771C4">
              <w:rPr>
                <w:rFonts w:ascii="Times New Roman" w:hAnsi="Times New Roman" w:cs="Times New Roman"/>
                <w:sz w:val="24"/>
                <w:szCs w:val="24"/>
              </w:rPr>
              <w:t>Мост</w:t>
            </w:r>
            <w:proofErr w:type="spellEnd"/>
            <w:r w:rsidRPr="006771C4">
              <w:rPr>
                <w:rFonts w:ascii="Times New Roman" w:hAnsi="Times New Roman" w:cs="Times New Roman"/>
                <w:sz w:val="24"/>
                <w:szCs w:val="24"/>
              </w:rPr>
              <w:t xml:space="preserve">». У разі надходження сигналів «тривога» з об’єктів ТУ ДСА України в Закарпатській області здійснюється реагування нарядами груп затримання поліції охорони, які оснащені спеціальним транспортом, засобами зв’язку у складі озброєних працівників поліції охорони, які пройшли спеціальне навчання. На об’єкти, що розташовані в межах області, реагування по сигналам «тривога» здійснюється нарядами місцевих органів Національної поліції відповідно до вимог наказу Національної поліції України від 07.11.2015 року №80. У разі нового облаштування, підключення та налаштування апаратури централізованого нагляду на об’єктах ТУ ДСА України в Закарпатській області, технічно не буде можливості забезпечити безперебійну комплексну охорону даних об’єктів. </w:t>
            </w:r>
          </w:p>
        </w:tc>
      </w:tr>
      <w:tr w:rsidR="00BA18E2" w:rsidRPr="00B202C6" w:rsidTr="00905FC2">
        <w:trPr>
          <w:trHeight w:val="57"/>
        </w:trPr>
        <w:tc>
          <w:tcPr>
            <w:tcW w:w="914" w:type="dxa"/>
          </w:tcPr>
          <w:p w:rsidR="00BA18E2" w:rsidRPr="00B202C6" w:rsidRDefault="00713DCD" w:rsidP="00713DCD">
            <w:pPr>
              <w:jc w:val="center"/>
              <w:rPr>
                <w:rFonts w:ascii="Times New Roman" w:hAnsi="Times New Roman" w:cs="Times New Roman"/>
                <w:b/>
                <w:sz w:val="24"/>
                <w:szCs w:val="24"/>
              </w:rPr>
            </w:pPr>
            <w:r w:rsidRPr="00B202C6">
              <w:rPr>
                <w:rFonts w:ascii="Times New Roman" w:hAnsi="Times New Roman" w:cs="Times New Roman"/>
                <w:b/>
                <w:sz w:val="24"/>
                <w:szCs w:val="24"/>
              </w:rPr>
              <w:t>3</w:t>
            </w:r>
          </w:p>
        </w:tc>
        <w:tc>
          <w:tcPr>
            <w:tcW w:w="2058" w:type="dxa"/>
          </w:tcPr>
          <w:p w:rsidR="00BA18E2" w:rsidRPr="00B202C6" w:rsidRDefault="00B202C6">
            <w:pPr>
              <w:rPr>
                <w:rFonts w:ascii="Times New Roman" w:hAnsi="Times New Roman" w:cs="Times New Roman"/>
                <w:sz w:val="24"/>
                <w:szCs w:val="24"/>
              </w:rPr>
            </w:pPr>
            <w:r>
              <w:rPr>
                <w:rStyle w:val="21"/>
                <w:rFonts w:eastAsiaTheme="minorHAnsi"/>
              </w:rPr>
              <w:t>Обґрунтування очікуваної вартості предмета закупівлі, розміру бюджетного призначення</w:t>
            </w:r>
          </w:p>
        </w:tc>
        <w:tc>
          <w:tcPr>
            <w:tcW w:w="6917" w:type="dxa"/>
          </w:tcPr>
          <w:p w:rsidR="001427DB" w:rsidRDefault="00B202C6" w:rsidP="00F900DF">
            <w:pPr>
              <w:jc w:val="both"/>
              <w:rPr>
                <w:rFonts w:ascii="Times New Roman" w:hAnsi="Times New Roman" w:cs="Times New Roman"/>
                <w:sz w:val="24"/>
                <w:szCs w:val="24"/>
              </w:rPr>
            </w:pPr>
            <w:r w:rsidRPr="00B202C6">
              <w:rPr>
                <w:rFonts w:ascii="Times New Roman" w:hAnsi="Times New Roman" w:cs="Times New Roman"/>
                <w:sz w:val="24"/>
                <w:szCs w:val="24"/>
              </w:rPr>
              <w:t>Відповідно до статті 4 Закону України "Про публічні закупівлі"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Розмір бюджетного призначення, визначений відповідно до розраху</w:t>
            </w:r>
            <w:r w:rsidR="00760B0F">
              <w:rPr>
                <w:rFonts w:ascii="Times New Roman" w:hAnsi="Times New Roman" w:cs="Times New Roman"/>
                <w:sz w:val="24"/>
                <w:szCs w:val="24"/>
              </w:rPr>
              <w:t xml:space="preserve">нку до </w:t>
            </w:r>
            <w:proofErr w:type="spellStart"/>
            <w:r w:rsidR="00760B0F">
              <w:rPr>
                <w:rFonts w:ascii="Times New Roman" w:hAnsi="Times New Roman" w:cs="Times New Roman"/>
                <w:sz w:val="24"/>
                <w:szCs w:val="24"/>
              </w:rPr>
              <w:t>проєкту</w:t>
            </w:r>
            <w:proofErr w:type="spellEnd"/>
            <w:r w:rsidR="00760B0F">
              <w:rPr>
                <w:rFonts w:ascii="Times New Roman" w:hAnsi="Times New Roman" w:cs="Times New Roman"/>
                <w:sz w:val="24"/>
                <w:szCs w:val="24"/>
              </w:rPr>
              <w:t xml:space="preserve"> кошторису на 2022</w:t>
            </w:r>
            <w:r w:rsidRPr="00B202C6">
              <w:rPr>
                <w:rFonts w:ascii="Times New Roman" w:hAnsi="Times New Roman" w:cs="Times New Roman"/>
                <w:sz w:val="24"/>
                <w:szCs w:val="24"/>
              </w:rPr>
              <w:t xml:space="preserve"> рік. </w:t>
            </w:r>
          </w:p>
          <w:p w:rsidR="00316CF3" w:rsidRPr="00B202C6" w:rsidRDefault="00316CF3" w:rsidP="006771C4">
            <w:pPr>
              <w:jc w:val="both"/>
              <w:rPr>
                <w:rFonts w:ascii="Times New Roman" w:hAnsi="Times New Roman" w:cs="Times New Roman"/>
                <w:sz w:val="24"/>
                <w:szCs w:val="24"/>
              </w:rPr>
            </w:pPr>
            <w:r w:rsidRPr="00316CF3">
              <w:rPr>
                <w:rFonts w:ascii="Times New Roman" w:hAnsi="Times New Roman" w:cs="Times New Roman"/>
                <w:sz w:val="24"/>
                <w:szCs w:val="24"/>
              </w:rPr>
              <w:t>Закупівля</w:t>
            </w:r>
            <w:r w:rsidR="00D962FD">
              <w:rPr>
                <w:rFonts w:ascii="Times New Roman" w:hAnsi="Times New Roman" w:cs="Times New Roman"/>
                <w:sz w:val="24"/>
                <w:szCs w:val="24"/>
              </w:rPr>
              <w:t xml:space="preserve"> послуг</w:t>
            </w:r>
            <w:r w:rsidRPr="00316CF3">
              <w:rPr>
                <w:rFonts w:ascii="Times New Roman" w:hAnsi="Times New Roman" w:cs="Times New Roman"/>
                <w:sz w:val="24"/>
                <w:szCs w:val="24"/>
              </w:rPr>
              <w:t xml:space="preserve"> </w:t>
            </w:r>
            <w:r w:rsidR="007A6D71">
              <w:rPr>
                <w:rFonts w:ascii="Times New Roman" w:hAnsi="Times New Roman" w:cs="Times New Roman"/>
                <w:sz w:val="24"/>
                <w:szCs w:val="24"/>
              </w:rPr>
              <w:t xml:space="preserve">на 2022 рік </w:t>
            </w:r>
            <w:r w:rsidRPr="00316CF3">
              <w:rPr>
                <w:rFonts w:ascii="Times New Roman" w:hAnsi="Times New Roman" w:cs="Times New Roman"/>
                <w:sz w:val="24"/>
                <w:szCs w:val="24"/>
              </w:rPr>
              <w:t>проводиться на очікувану вартість</w:t>
            </w:r>
            <w:r w:rsidR="001427DB">
              <w:rPr>
                <w:rFonts w:ascii="Times New Roman" w:hAnsi="Times New Roman" w:cs="Times New Roman"/>
                <w:sz w:val="24"/>
                <w:szCs w:val="24"/>
              </w:rPr>
              <w:t xml:space="preserve"> </w:t>
            </w:r>
            <w:r w:rsidR="006771C4">
              <w:rPr>
                <w:rFonts w:ascii="Times New Roman" w:hAnsi="Times New Roman" w:cs="Times New Roman"/>
                <w:sz w:val="24"/>
                <w:szCs w:val="24"/>
                <w:lang w:val="sk-SK"/>
              </w:rPr>
              <w:t>241 108</w:t>
            </w:r>
            <w:r w:rsidR="006771C4">
              <w:rPr>
                <w:rFonts w:ascii="Times New Roman" w:hAnsi="Times New Roman" w:cs="Times New Roman"/>
                <w:sz w:val="24"/>
                <w:szCs w:val="24"/>
              </w:rPr>
              <w:t>,</w:t>
            </w:r>
            <w:r w:rsidR="006771C4">
              <w:rPr>
                <w:rFonts w:ascii="Times New Roman" w:hAnsi="Times New Roman" w:cs="Times New Roman"/>
                <w:sz w:val="24"/>
                <w:szCs w:val="24"/>
                <w:lang w:val="sk-SK"/>
              </w:rPr>
              <w:t xml:space="preserve"> 8</w:t>
            </w:r>
            <w:r w:rsidR="001427DB">
              <w:rPr>
                <w:rFonts w:ascii="Times New Roman" w:hAnsi="Times New Roman" w:cs="Times New Roman"/>
                <w:sz w:val="24"/>
                <w:szCs w:val="24"/>
              </w:rPr>
              <w:t>0 грн. з ПДВ</w:t>
            </w:r>
            <w:r w:rsidRPr="00316CF3">
              <w:rPr>
                <w:rFonts w:ascii="Times New Roman" w:hAnsi="Times New Roman" w:cs="Times New Roman"/>
                <w:sz w:val="24"/>
                <w:szCs w:val="24"/>
              </w:rPr>
              <w:t>, яка визначена</w:t>
            </w:r>
            <w:r w:rsidR="005C227B">
              <w:rPr>
                <w:rFonts w:ascii="Times New Roman" w:hAnsi="Times New Roman" w:cs="Times New Roman"/>
                <w:sz w:val="24"/>
                <w:szCs w:val="24"/>
              </w:rPr>
              <w:t xml:space="preserve"> з урахуванням </w:t>
            </w:r>
            <w:r w:rsidR="00084390">
              <w:rPr>
                <w:rFonts w:ascii="Times New Roman" w:hAnsi="Times New Roman" w:cs="Times New Roman"/>
                <w:sz w:val="24"/>
                <w:szCs w:val="24"/>
              </w:rPr>
              <w:t xml:space="preserve">фактичних даних </w:t>
            </w:r>
            <w:r w:rsidR="006771C4">
              <w:rPr>
                <w:rFonts w:ascii="Times New Roman" w:hAnsi="Times New Roman" w:cs="Times New Roman"/>
                <w:sz w:val="24"/>
                <w:szCs w:val="24"/>
              </w:rPr>
              <w:t xml:space="preserve">за послуги з </w:t>
            </w:r>
            <w:r w:rsidR="006771C4" w:rsidRPr="006771C4">
              <w:rPr>
                <w:rFonts w:ascii="Times New Roman" w:hAnsi="Times New Roman" w:cs="Times New Roman"/>
                <w:sz w:val="24"/>
                <w:szCs w:val="24"/>
              </w:rPr>
              <w:t>Охорона приміщень місцевих загальних судів Закарпатської області</w:t>
            </w:r>
            <w:r w:rsidR="006771C4">
              <w:rPr>
                <w:rFonts w:ascii="Times New Roman" w:hAnsi="Times New Roman" w:cs="Times New Roman"/>
                <w:sz w:val="24"/>
                <w:szCs w:val="24"/>
              </w:rPr>
              <w:t xml:space="preserve"> </w:t>
            </w:r>
            <w:r w:rsidR="007A6D71">
              <w:rPr>
                <w:rFonts w:ascii="Times New Roman" w:hAnsi="Times New Roman" w:cs="Times New Roman"/>
                <w:sz w:val="24"/>
                <w:szCs w:val="24"/>
              </w:rPr>
              <w:t>у 2021 році</w:t>
            </w:r>
            <w:bookmarkStart w:id="0" w:name="_GoBack"/>
            <w:bookmarkEnd w:id="0"/>
            <w:r w:rsidR="00905FC2">
              <w:rPr>
                <w:rFonts w:ascii="Times New Roman" w:hAnsi="Times New Roman" w:cs="Times New Roman"/>
                <w:sz w:val="24"/>
                <w:szCs w:val="24"/>
              </w:rPr>
              <w:t>.</w:t>
            </w:r>
          </w:p>
        </w:tc>
      </w:tr>
    </w:tbl>
    <w:p w:rsidR="00674F03" w:rsidRPr="00B202C6" w:rsidRDefault="00905FC2">
      <w:pPr>
        <w:rPr>
          <w:sz w:val="24"/>
          <w:szCs w:val="24"/>
        </w:rPr>
      </w:pPr>
    </w:p>
    <w:sectPr w:rsidR="00674F03" w:rsidRPr="00B202C6" w:rsidSect="00721781">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DE"/>
    <w:rsid w:val="00084390"/>
    <w:rsid w:val="001427DB"/>
    <w:rsid w:val="002F0FCC"/>
    <w:rsid w:val="00316CF3"/>
    <w:rsid w:val="00380329"/>
    <w:rsid w:val="004E5CE7"/>
    <w:rsid w:val="00532986"/>
    <w:rsid w:val="005C227B"/>
    <w:rsid w:val="006771C4"/>
    <w:rsid w:val="00713DCD"/>
    <w:rsid w:val="00721781"/>
    <w:rsid w:val="00760B0F"/>
    <w:rsid w:val="007A6D71"/>
    <w:rsid w:val="00905FC2"/>
    <w:rsid w:val="00997D99"/>
    <w:rsid w:val="00A065C3"/>
    <w:rsid w:val="00B202C6"/>
    <w:rsid w:val="00B222D0"/>
    <w:rsid w:val="00B87909"/>
    <w:rsid w:val="00BA18E2"/>
    <w:rsid w:val="00D962FD"/>
    <w:rsid w:val="00DE4AAC"/>
    <w:rsid w:val="00F673DE"/>
    <w:rsid w:val="00F900DF"/>
    <w:rsid w:val="00FF4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BA18E2"/>
    <w:rPr>
      <w:rFonts w:ascii="Times New Roman" w:eastAsia="Times New Roman" w:hAnsi="Times New Roman" w:cs="Times New Roman"/>
      <w:b/>
      <w:bCs/>
      <w:shd w:val="clear" w:color="auto" w:fill="FFFFFF"/>
    </w:rPr>
  </w:style>
  <w:style w:type="character" w:customStyle="1" w:styleId="2">
    <w:name w:val="Основной текст (2)_"/>
    <w:link w:val="20"/>
    <w:rsid w:val="00BA18E2"/>
    <w:rPr>
      <w:rFonts w:ascii="Times New Roman" w:eastAsia="Times New Roman" w:hAnsi="Times New Roman" w:cs="Times New Roman"/>
      <w:shd w:val="clear" w:color="auto" w:fill="FFFFFF"/>
    </w:rPr>
  </w:style>
  <w:style w:type="paragraph" w:customStyle="1" w:styleId="30">
    <w:name w:val="Основной текст (3)"/>
    <w:basedOn w:val="a"/>
    <w:link w:val="3"/>
    <w:rsid w:val="00BA18E2"/>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A18E2"/>
    <w:pPr>
      <w:widowControl w:val="0"/>
      <w:shd w:val="clear" w:color="auto" w:fill="FFFFFF"/>
      <w:spacing w:before="300" w:after="0" w:line="278" w:lineRule="exact"/>
      <w:jc w:val="center"/>
    </w:pPr>
    <w:rPr>
      <w:rFonts w:ascii="Times New Roman" w:eastAsia="Times New Roman" w:hAnsi="Times New Roman" w:cs="Times New Roman"/>
    </w:rPr>
  </w:style>
  <w:style w:type="table" w:styleId="a3">
    <w:name w:val="Table Grid"/>
    <w:basedOn w:val="a1"/>
    <w:uiPriority w:val="39"/>
    <w:rsid w:val="00BA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B222D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Balloon Text"/>
    <w:basedOn w:val="a"/>
    <w:link w:val="a5"/>
    <w:uiPriority w:val="99"/>
    <w:semiHidden/>
    <w:unhideWhenUsed/>
    <w:rsid w:val="004E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C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BA18E2"/>
    <w:rPr>
      <w:rFonts w:ascii="Times New Roman" w:eastAsia="Times New Roman" w:hAnsi="Times New Roman" w:cs="Times New Roman"/>
      <w:b/>
      <w:bCs/>
      <w:shd w:val="clear" w:color="auto" w:fill="FFFFFF"/>
    </w:rPr>
  </w:style>
  <w:style w:type="character" w:customStyle="1" w:styleId="2">
    <w:name w:val="Основной текст (2)_"/>
    <w:link w:val="20"/>
    <w:rsid w:val="00BA18E2"/>
    <w:rPr>
      <w:rFonts w:ascii="Times New Roman" w:eastAsia="Times New Roman" w:hAnsi="Times New Roman" w:cs="Times New Roman"/>
      <w:shd w:val="clear" w:color="auto" w:fill="FFFFFF"/>
    </w:rPr>
  </w:style>
  <w:style w:type="paragraph" w:customStyle="1" w:styleId="30">
    <w:name w:val="Основной текст (3)"/>
    <w:basedOn w:val="a"/>
    <w:link w:val="3"/>
    <w:rsid w:val="00BA18E2"/>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BA18E2"/>
    <w:pPr>
      <w:widowControl w:val="0"/>
      <w:shd w:val="clear" w:color="auto" w:fill="FFFFFF"/>
      <w:spacing w:before="300" w:after="0" w:line="278" w:lineRule="exact"/>
      <w:jc w:val="center"/>
    </w:pPr>
    <w:rPr>
      <w:rFonts w:ascii="Times New Roman" w:eastAsia="Times New Roman" w:hAnsi="Times New Roman" w:cs="Times New Roman"/>
    </w:rPr>
  </w:style>
  <w:style w:type="table" w:styleId="a3">
    <w:name w:val="Table Grid"/>
    <w:basedOn w:val="a1"/>
    <w:uiPriority w:val="39"/>
    <w:rsid w:val="00BA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B222D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Balloon Text"/>
    <w:basedOn w:val="a"/>
    <w:link w:val="a5"/>
    <w:uiPriority w:val="99"/>
    <w:semiHidden/>
    <w:unhideWhenUsed/>
    <w:rsid w:val="004E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2073</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2022-01-19T09:10:00Z</cp:lastPrinted>
  <dcterms:created xsi:type="dcterms:W3CDTF">2022-01-25T08:05:00Z</dcterms:created>
  <dcterms:modified xsi:type="dcterms:W3CDTF">2022-01-25T08:05:00Z</dcterms:modified>
</cp:coreProperties>
</file>