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E2" w:rsidRDefault="00BA18E2" w:rsidP="00BA18E2">
      <w:pPr>
        <w:pStyle w:val="30"/>
        <w:shd w:val="clear" w:color="auto" w:fill="auto"/>
        <w:spacing w:after="0" w:line="220" w:lineRule="exact"/>
      </w:pPr>
      <w:r>
        <w:t>Обґрунтування предмета закупівлі</w:t>
      </w:r>
    </w:p>
    <w:p w:rsidR="00BA18E2" w:rsidRDefault="00BA18E2" w:rsidP="00BA18E2">
      <w:pPr>
        <w:pStyle w:val="20"/>
        <w:shd w:val="clear" w:color="auto" w:fill="auto"/>
        <w:spacing w:before="0"/>
      </w:pPr>
      <w:r>
        <w:t>(на виконання вимог пункту 4-</w:t>
      </w:r>
      <w:r>
        <w:rPr>
          <w:vertAlign w:val="superscript"/>
        </w:rPr>
        <w:t>1</w:t>
      </w:r>
      <w:r>
        <w:t xml:space="preserve"> постанови Кабінету Міністрів України</w:t>
      </w:r>
      <w:r>
        <w:br/>
        <w:t>від 11.10.2016 № 710 "Про ефективне використання державних коштів" (зі змінами))</w:t>
      </w:r>
    </w:p>
    <w:p w:rsidR="00F900DF" w:rsidRDefault="00F900DF" w:rsidP="00BA18E2">
      <w:pPr>
        <w:pStyle w:val="20"/>
        <w:shd w:val="clear" w:color="auto" w:fill="auto"/>
        <w:spacing w:before="0"/>
      </w:pPr>
    </w:p>
    <w:tbl>
      <w:tblPr>
        <w:tblStyle w:val="a3"/>
        <w:tblW w:w="9889" w:type="dxa"/>
        <w:tblLook w:val="04A0" w:firstRow="1" w:lastRow="0" w:firstColumn="1" w:lastColumn="0" w:noHBand="0" w:noVBand="1"/>
      </w:tblPr>
      <w:tblGrid>
        <w:gridCol w:w="914"/>
        <w:gridCol w:w="2058"/>
        <w:gridCol w:w="6917"/>
      </w:tblGrid>
      <w:tr w:rsidR="00B222D0" w:rsidTr="00905FC2">
        <w:trPr>
          <w:trHeight w:val="46"/>
        </w:trPr>
        <w:tc>
          <w:tcPr>
            <w:tcW w:w="9889" w:type="dxa"/>
            <w:gridSpan w:val="3"/>
          </w:tcPr>
          <w:p w:rsidR="00B222D0" w:rsidRDefault="00B222D0" w:rsidP="00532986">
            <w:pPr>
              <w:jc w:val="center"/>
            </w:pPr>
            <w:r>
              <w:rPr>
                <w:rStyle w:val="21"/>
                <w:rFonts w:eastAsiaTheme="minorHAnsi"/>
              </w:rPr>
              <w:t xml:space="preserve">Інформація для оприлюднення (ідентифікатор закупівлі: </w:t>
            </w:r>
            <w:r>
              <w:t xml:space="preserve"> </w:t>
            </w:r>
            <w:r w:rsidR="006771C4" w:rsidRPr="006771C4">
              <w:rPr>
                <w:rStyle w:val="21"/>
                <w:rFonts w:eastAsiaTheme="minorHAnsi"/>
              </w:rPr>
              <w:tab/>
            </w:r>
            <w:r w:rsidR="00155C7E" w:rsidRPr="00155C7E">
              <w:rPr>
                <w:rStyle w:val="21"/>
                <w:rFonts w:eastAsiaTheme="minorHAnsi"/>
              </w:rPr>
              <w:tab/>
              <w:t>UA-2022-01-24-002921-a</w:t>
            </w:r>
          </w:p>
        </w:tc>
      </w:tr>
      <w:tr w:rsidR="00BA18E2" w:rsidRPr="00B202C6" w:rsidTr="00905FC2">
        <w:trPr>
          <w:trHeight w:val="641"/>
        </w:trPr>
        <w:tc>
          <w:tcPr>
            <w:tcW w:w="914" w:type="dxa"/>
          </w:tcPr>
          <w:p w:rsidR="00BA18E2" w:rsidRPr="00B202C6" w:rsidRDefault="00713DCD" w:rsidP="00713DCD">
            <w:pPr>
              <w:jc w:val="center"/>
              <w:rPr>
                <w:rFonts w:ascii="Times New Roman" w:hAnsi="Times New Roman" w:cs="Times New Roman"/>
                <w:b/>
                <w:sz w:val="24"/>
                <w:szCs w:val="24"/>
              </w:rPr>
            </w:pPr>
            <w:r w:rsidRPr="00B202C6">
              <w:rPr>
                <w:rFonts w:ascii="Times New Roman" w:hAnsi="Times New Roman" w:cs="Times New Roman"/>
                <w:b/>
                <w:sz w:val="24"/>
                <w:szCs w:val="24"/>
              </w:rPr>
              <w:t>1</w:t>
            </w:r>
          </w:p>
        </w:tc>
        <w:tc>
          <w:tcPr>
            <w:tcW w:w="2058" w:type="dxa"/>
          </w:tcPr>
          <w:p w:rsidR="00BA18E2" w:rsidRPr="00B202C6" w:rsidRDefault="00B222D0">
            <w:pPr>
              <w:rPr>
                <w:rFonts w:ascii="Times New Roman" w:hAnsi="Times New Roman" w:cs="Times New Roman"/>
                <w:sz w:val="24"/>
                <w:szCs w:val="24"/>
              </w:rPr>
            </w:pPr>
            <w:r w:rsidRPr="00B202C6">
              <w:rPr>
                <w:rStyle w:val="21"/>
                <w:rFonts w:eastAsiaTheme="minorHAnsi"/>
                <w:sz w:val="24"/>
                <w:szCs w:val="24"/>
              </w:rPr>
              <w:t>Назва предмета закупівлі</w:t>
            </w:r>
          </w:p>
        </w:tc>
        <w:tc>
          <w:tcPr>
            <w:tcW w:w="6917" w:type="dxa"/>
          </w:tcPr>
          <w:p w:rsidR="00BA18E2" w:rsidRPr="00B202C6" w:rsidRDefault="00155C7E" w:rsidP="00F900DF">
            <w:pPr>
              <w:jc w:val="both"/>
              <w:rPr>
                <w:rFonts w:ascii="Times New Roman" w:hAnsi="Times New Roman" w:cs="Times New Roman"/>
                <w:sz w:val="24"/>
                <w:szCs w:val="24"/>
              </w:rPr>
            </w:pPr>
            <w:r w:rsidRPr="00155C7E">
              <w:rPr>
                <w:rFonts w:ascii="Times New Roman" w:hAnsi="Times New Roman" w:cs="Times New Roman"/>
                <w:sz w:val="24"/>
                <w:szCs w:val="24"/>
              </w:rPr>
              <w:t>Телекомунікаційні послуги для місцевих загальних судів Закарпатської області</w:t>
            </w:r>
            <w:r w:rsidR="00B222D0" w:rsidRPr="00B202C6">
              <w:rPr>
                <w:rFonts w:ascii="Times New Roman" w:hAnsi="Times New Roman" w:cs="Times New Roman"/>
                <w:sz w:val="24"/>
                <w:szCs w:val="24"/>
              </w:rPr>
              <w:t xml:space="preserve">; </w:t>
            </w:r>
            <w:r w:rsidRPr="00155C7E">
              <w:rPr>
                <w:rFonts w:ascii="Times New Roman" w:hAnsi="Times New Roman" w:cs="Times New Roman"/>
                <w:sz w:val="24"/>
                <w:szCs w:val="24"/>
              </w:rPr>
              <w:t>64210000-1 - Послуги телефонного зв’язку та передачі даних</w:t>
            </w:r>
            <w:r w:rsidRPr="00155C7E">
              <w:rPr>
                <w:rFonts w:ascii="Times New Roman" w:hAnsi="Times New Roman" w:cs="Times New Roman"/>
                <w:sz w:val="24"/>
                <w:szCs w:val="24"/>
                <w:lang w:val="ru-RU"/>
              </w:rPr>
              <w:t xml:space="preserve"> </w:t>
            </w:r>
            <w:r w:rsidR="00B222D0" w:rsidRPr="00B202C6">
              <w:rPr>
                <w:rFonts w:ascii="Times New Roman" w:hAnsi="Times New Roman" w:cs="Times New Roman"/>
                <w:sz w:val="24"/>
                <w:szCs w:val="24"/>
              </w:rPr>
              <w:t>за ДК 021:2015 Єдиного закупівельного словника</w:t>
            </w:r>
            <w:r w:rsidR="00FF4FF1">
              <w:rPr>
                <w:rFonts w:ascii="Times New Roman" w:hAnsi="Times New Roman" w:cs="Times New Roman"/>
                <w:sz w:val="24"/>
                <w:szCs w:val="24"/>
              </w:rPr>
              <w:t>.</w:t>
            </w:r>
          </w:p>
        </w:tc>
      </w:tr>
      <w:tr w:rsidR="00BA18E2" w:rsidRPr="00B202C6" w:rsidTr="00905FC2">
        <w:trPr>
          <w:trHeight w:val="1875"/>
        </w:trPr>
        <w:tc>
          <w:tcPr>
            <w:tcW w:w="914" w:type="dxa"/>
          </w:tcPr>
          <w:p w:rsidR="00BA18E2" w:rsidRPr="00B202C6" w:rsidRDefault="00713DCD" w:rsidP="00713DCD">
            <w:pPr>
              <w:jc w:val="center"/>
              <w:rPr>
                <w:rFonts w:ascii="Times New Roman" w:hAnsi="Times New Roman" w:cs="Times New Roman"/>
                <w:b/>
                <w:sz w:val="24"/>
                <w:szCs w:val="24"/>
              </w:rPr>
            </w:pPr>
            <w:r w:rsidRPr="00B202C6">
              <w:rPr>
                <w:rFonts w:ascii="Times New Roman" w:hAnsi="Times New Roman" w:cs="Times New Roman"/>
                <w:b/>
                <w:sz w:val="24"/>
                <w:szCs w:val="24"/>
              </w:rPr>
              <w:t>2</w:t>
            </w:r>
          </w:p>
        </w:tc>
        <w:tc>
          <w:tcPr>
            <w:tcW w:w="2058" w:type="dxa"/>
          </w:tcPr>
          <w:p w:rsidR="00BA18E2" w:rsidRPr="00B202C6" w:rsidRDefault="00713DCD">
            <w:pPr>
              <w:rPr>
                <w:rFonts w:ascii="Times New Roman" w:hAnsi="Times New Roman" w:cs="Times New Roman"/>
                <w:sz w:val="24"/>
                <w:szCs w:val="24"/>
              </w:rPr>
            </w:pPr>
            <w:r w:rsidRPr="00B202C6">
              <w:rPr>
                <w:rStyle w:val="21"/>
                <w:rFonts w:eastAsiaTheme="minorHAnsi"/>
                <w:sz w:val="24"/>
                <w:szCs w:val="24"/>
              </w:rPr>
              <w:t>Обґрунтування технічних та якісних характеристик предмета закупівлі</w:t>
            </w:r>
          </w:p>
        </w:tc>
        <w:tc>
          <w:tcPr>
            <w:tcW w:w="6917" w:type="dxa"/>
          </w:tcPr>
          <w:p w:rsidR="00BA18E2" w:rsidRPr="00B202C6" w:rsidRDefault="00155C7E" w:rsidP="006771C4">
            <w:pPr>
              <w:jc w:val="both"/>
              <w:rPr>
                <w:rFonts w:ascii="Times New Roman" w:hAnsi="Times New Roman" w:cs="Times New Roman"/>
                <w:sz w:val="24"/>
                <w:szCs w:val="24"/>
              </w:rPr>
            </w:pPr>
            <w:r w:rsidRPr="00155C7E">
              <w:rPr>
                <w:rFonts w:ascii="Times New Roman" w:hAnsi="Times New Roman" w:cs="Times New Roman"/>
                <w:sz w:val="24"/>
                <w:szCs w:val="24"/>
              </w:rPr>
              <w:tab/>
              <w:t xml:space="preserve">Згідно із п.2 ч.2. ст.40 Закону України «Про публічні закупівлі» (далі – Закон), переговорна процедура закупівлі застосовується замовником в зв’язку з відсутністю конкуренції з технічних причин. Відповідно до Закону України від 18 листопада 2003 №1280-IV «Про телекомунікації» (далі – Закон №1280-IV) встановлено правову основу діяльності у сфері </w:t>
            </w:r>
            <w:proofErr w:type="spellStart"/>
            <w:r w:rsidRPr="00155C7E">
              <w:rPr>
                <w:rFonts w:ascii="Times New Roman" w:hAnsi="Times New Roman" w:cs="Times New Roman"/>
                <w:sz w:val="24"/>
                <w:szCs w:val="24"/>
              </w:rPr>
              <w:t>телекомунікацій</w:t>
            </w:r>
            <w:proofErr w:type="spellEnd"/>
            <w:r w:rsidRPr="00155C7E">
              <w:rPr>
                <w:rFonts w:ascii="Times New Roman" w:hAnsi="Times New Roman" w:cs="Times New Roman"/>
                <w:sz w:val="24"/>
                <w:szCs w:val="24"/>
              </w:rPr>
              <w:t xml:space="preserve">. Також визначаються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телекомунікаційними послугами. Частинами 1 та 2 статті 3 Закону №1280-IV передбачено, що сфера </w:t>
            </w:r>
            <w:proofErr w:type="spellStart"/>
            <w:r w:rsidRPr="00155C7E">
              <w:rPr>
                <w:rFonts w:ascii="Times New Roman" w:hAnsi="Times New Roman" w:cs="Times New Roman"/>
                <w:sz w:val="24"/>
                <w:szCs w:val="24"/>
              </w:rPr>
              <w:t>телекомунікацій</w:t>
            </w:r>
            <w:proofErr w:type="spellEnd"/>
            <w:r w:rsidRPr="00155C7E">
              <w:rPr>
                <w:rFonts w:ascii="Times New Roman" w:hAnsi="Times New Roman" w:cs="Times New Roman"/>
                <w:sz w:val="24"/>
                <w:szCs w:val="24"/>
              </w:rPr>
              <w:t xml:space="preserve"> є складовою частиною галузі зв'язку України, а також телекомунікації є невід'ємною частиною виробничої та соціальної інфраструктури України і призначені для задоволення потреб фізичних та юридичних осіб, органів державної влади в телекомунікаційних послугах. Постановою Кабінету Міністрів України «Про затвердження Правил надання та отримання телекомунікаційних послуг» від 11 квітня 2012 року №295 визначено порядок отримання послуг. Для забезпечення належного функціонування місцевих загальних судів Закарпатської області, здійснює закупівлю відповідно до ДК 021:2015 код 64210000-1 «Послуги телефонного зв’язку та передачі даних» (послуги зв’язку). Починаючи з дати створення Територіального управління Державної судової адміністрації України в Закарпатській області послуги телефонного зв’язку на об’єктах надаються Публічним акціонерним товариством «Укртелеком», у зв’язку з чим відповідно до цього сформовано телекомунікаційну мережу, а номери зафіксовано у відповідних довідниках. Контактні телефони відомі широкому колу державних органів, суб’єктам господарювання та громадськості. «Укртелеком» забезпечує легкий та гарантований виклик пожежно-рятувальних, аварійних підрозділів, поліції, швидкої допомоги. Крім того, телекомунікаційна мережа ПАТ «Укртелеком» використовується об’єктами Лінійно-кабельні споруди, телекомунікаційне обладнання та з’єднувальні лінії знаходяться на балансі ПАТ «Укртелеком». ПАТ «Укртелеком» занесене до Реєстру операторів та провайдерів </w:t>
            </w:r>
            <w:proofErr w:type="spellStart"/>
            <w:r w:rsidRPr="00155C7E">
              <w:rPr>
                <w:rFonts w:ascii="Times New Roman" w:hAnsi="Times New Roman" w:cs="Times New Roman"/>
                <w:sz w:val="24"/>
                <w:szCs w:val="24"/>
              </w:rPr>
              <w:t>телекомунікацій</w:t>
            </w:r>
            <w:proofErr w:type="spellEnd"/>
            <w:r w:rsidRPr="00155C7E">
              <w:rPr>
                <w:rFonts w:ascii="Times New Roman" w:hAnsi="Times New Roman" w:cs="Times New Roman"/>
                <w:sz w:val="24"/>
                <w:szCs w:val="24"/>
              </w:rPr>
              <w:t xml:space="preserve"> рішенням НКРЗ від 28.09.2006 №384, працює із застосуванням граничних тарифів на загальнодоступні телекомунікаційні послуги, затверджених рішенням Національної комісії з питань регулювання зв’язку в Україні від 26.11.2019 №564, які мають застосовувати всі оператори </w:t>
            </w:r>
            <w:proofErr w:type="spellStart"/>
            <w:r w:rsidRPr="00155C7E">
              <w:rPr>
                <w:rFonts w:ascii="Times New Roman" w:hAnsi="Times New Roman" w:cs="Times New Roman"/>
                <w:sz w:val="24"/>
                <w:szCs w:val="24"/>
              </w:rPr>
              <w:t>телекомунікацій</w:t>
            </w:r>
            <w:proofErr w:type="spellEnd"/>
            <w:r w:rsidRPr="00155C7E">
              <w:rPr>
                <w:rFonts w:ascii="Times New Roman" w:hAnsi="Times New Roman" w:cs="Times New Roman"/>
                <w:sz w:val="24"/>
                <w:szCs w:val="24"/>
              </w:rPr>
              <w:t xml:space="preserve">, що надають телекомунікаційні послуги і розташовані в Україні. Доцільність отримання телекомунікаційних послуг від ПАТ «Укртелеком» пов’язана з тим, що закупівля аналогічних послуг в інших операторів призведе до: - значних витрат коштів Територіального управління Державної судової адміністрації України в Закарпатській області на побудову нових каналів </w:t>
            </w:r>
            <w:r w:rsidRPr="00155C7E">
              <w:rPr>
                <w:rFonts w:ascii="Times New Roman" w:hAnsi="Times New Roman" w:cs="Times New Roman"/>
                <w:sz w:val="24"/>
                <w:szCs w:val="24"/>
              </w:rPr>
              <w:lastRenderedPageBreak/>
              <w:t xml:space="preserve">зв’язку, що не може бути виконано в короткий термін і призведе до тимчасового припинення надання послуг зв’язку; - виникнення ускладнень, які пов’язані зі значними фінансовими витратами на підключення та повною заміною існуючих телефонних номерів, оскільки ч. 1 ст. 70 Закону №1280-IV визначено, що номерний ресурс надається оператору </w:t>
            </w:r>
            <w:proofErr w:type="spellStart"/>
            <w:r w:rsidRPr="00155C7E">
              <w:rPr>
                <w:rFonts w:ascii="Times New Roman" w:hAnsi="Times New Roman" w:cs="Times New Roman"/>
                <w:sz w:val="24"/>
                <w:szCs w:val="24"/>
              </w:rPr>
              <w:t>телекомунікацій</w:t>
            </w:r>
            <w:proofErr w:type="spellEnd"/>
            <w:r w:rsidRPr="00155C7E">
              <w:rPr>
                <w:rFonts w:ascii="Times New Roman" w:hAnsi="Times New Roman" w:cs="Times New Roman"/>
                <w:sz w:val="24"/>
                <w:szCs w:val="24"/>
              </w:rPr>
              <w:t xml:space="preserve"> національною комісією, що здійснює державне регулювання у сфері зв’язку та інформатизації, на підставі дозволу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 - зміни номерів телефонів Замовника, що зашкодить нормальній роботі об’єктів, що відносяться до сфери управління Територіального управління Державної судової адміністрації України в Закарпатській області. Враховуючи викладене та положення частини другої статті 40 Закону України «Про публічні закупівлі», наявні підстави застосувати переговорну процедуру закупівлі за предметом код національного класифікатора України ДК 021:2015: 64210000-1 – Послуги телефонного зв’язку та передачі даних у Закарпатської філії Публічного акціонерного товариства «Укртелеком». Оскільки послуги телефонного зв’язку відносяться до телекомунікаційних послуг (64200000-8 Телекомунікаційні послуги), то відповідно до ч.7 статті 40 Закону та з огляду на стислі терміни застосувати скорочену переговорну процедуру закупівлі. Керуючись статтею 3, частиною 2 статті 13, пунктом 2 частини 2 статті 40 Закону, враховуючи документи, що підтверджують наявність умов застосування переговорної процедури закупівлі, за відсутності конкуренції з технічних причин, прийнято рішення визначити процедуру закупівлі відповідно до ДК 021:2015 код 64210000-1 «Послуги телефонного зв’язку та передачі даних» (Телекомунікаційні послуги для місцевих загальних судів Закарпатської області) із застосуванням переговорної процедури. Враховуючи вищевказане, а також те, що у Замовника є потреба у закупівлі послуг за предметом закупівлі код національного класифікатора України ДК 021:2015 код 64210000-1 «Послуги телефонного зв’язку та передачі даних», яку можна здійснити, застосувавши переговорну процедуру закупівлі на підставі п.2 ч.2 ст.40 Закону України «Про публічні закупівлі».</w:t>
            </w:r>
          </w:p>
        </w:tc>
      </w:tr>
      <w:tr w:rsidR="00BA18E2" w:rsidRPr="00B202C6" w:rsidTr="00905FC2">
        <w:trPr>
          <w:trHeight w:val="57"/>
        </w:trPr>
        <w:tc>
          <w:tcPr>
            <w:tcW w:w="914" w:type="dxa"/>
          </w:tcPr>
          <w:p w:rsidR="00BA18E2" w:rsidRPr="00B202C6" w:rsidRDefault="00713DCD" w:rsidP="00713DCD">
            <w:pPr>
              <w:jc w:val="center"/>
              <w:rPr>
                <w:rFonts w:ascii="Times New Roman" w:hAnsi="Times New Roman" w:cs="Times New Roman"/>
                <w:b/>
                <w:sz w:val="24"/>
                <w:szCs w:val="24"/>
              </w:rPr>
            </w:pPr>
            <w:r w:rsidRPr="00B202C6">
              <w:rPr>
                <w:rFonts w:ascii="Times New Roman" w:hAnsi="Times New Roman" w:cs="Times New Roman"/>
                <w:b/>
                <w:sz w:val="24"/>
                <w:szCs w:val="24"/>
              </w:rPr>
              <w:lastRenderedPageBreak/>
              <w:t>3</w:t>
            </w:r>
          </w:p>
        </w:tc>
        <w:tc>
          <w:tcPr>
            <w:tcW w:w="2058" w:type="dxa"/>
          </w:tcPr>
          <w:p w:rsidR="00BA18E2" w:rsidRPr="00B202C6" w:rsidRDefault="00B202C6">
            <w:pPr>
              <w:rPr>
                <w:rFonts w:ascii="Times New Roman" w:hAnsi="Times New Roman" w:cs="Times New Roman"/>
                <w:sz w:val="24"/>
                <w:szCs w:val="24"/>
              </w:rPr>
            </w:pPr>
            <w:r>
              <w:rPr>
                <w:rStyle w:val="21"/>
                <w:rFonts w:eastAsiaTheme="minorHAnsi"/>
              </w:rPr>
              <w:t>Обґрунтування очікуваної вартості предмета закупівлі, розміру бюджетного призначення</w:t>
            </w:r>
          </w:p>
        </w:tc>
        <w:tc>
          <w:tcPr>
            <w:tcW w:w="6917" w:type="dxa"/>
          </w:tcPr>
          <w:p w:rsidR="001427DB" w:rsidRDefault="00B202C6" w:rsidP="00F900DF">
            <w:pPr>
              <w:jc w:val="both"/>
              <w:rPr>
                <w:rFonts w:ascii="Times New Roman" w:hAnsi="Times New Roman" w:cs="Times New Roman"/>
                <w:sz w:val="24"/>
                <w:szCs w:val="24"/>
              </w:rPr>
            </w:pPr>
            <w:r w:rsidRPr="00B202C6">
              <w:rPr>
                <w:rFonts w:ascii="Times New Roman" w:hAnsi="Times New Roman" w:cs="Times New Roman"/>
                <w:sz w:val="24"/>
                <w:szCs w:val="24"/>
              </w:rPr>
              <w:t>Відповідно до статті 4 Закону України "Про публічні закупівлі"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Розмір бюджетного призначення, визначений відповідно до розраху</w:t>
            </w:r>
            <w:r w:rsidR="00760B0F">
              <w:rPr>
                <w:rFonts w:ascii="Times New Roman" w:hAnsi="Times New Roman" w:cs="Times New Roman"/>
                <w:sz w:val="24"/>
                <w:szCs w:val="24"/>
              </w:rPr>
              <w:t xml:space="preserve">нку до </w:t>
            </w:r>
            <w:proofErr w:type="spellStart"/>
            <w:r w:rsidR="00760B0F">
              <w:rPr>
                <w:rFonts w:ascii="Times New Roman" w:hAnsi="Times New Roman" w:cs="Times New Roman"/>
                <w:sz w:val="24"/>
                <w:szCs w:val="24"/>
              </w:rPr>
              <w:t>проєкту</w:t>
            </w:r>
            <w:proofErr w:type="spellEnd"/>
            <w:r w:rsidR="00760B0F">
              <w:rPr>
                <w:rFonts w:ascii="Times New Roman" w:hAnsi="Times New Roman" w:cs="Times New Roman"/>
                <w:sz w:val="24"/>
                <w:szCs w:val="24"/>
              </w:rPr>
              <w:t xml:space="preserve"> кошторису на 2022</w:t>
            </w:r>
            <w:r w:rsidRPr="00B202C6">
              <w:rPr>
                <w:rFonts w:ascii="Times New Roman" w:hAnsi="Times New Roman" w:cs="Times New Roman"/>
                <w:sz w:val="24"/>
                <w:szCs w:val="24"/>
              </w:rPr>
              <w:t xml:space="preserve"> рік. </w:t>
            </w:r>
          </w:p>
          <w:p w:rsidR="00316CF3" w:rsidRPr="00B202C6" w:rsidRDefault="00316CF3" w:rsidP="00155C7E">
            <w:pPr>
              <w:jc w:val="both"/>
              <w:rPr>
                <w:rFonts w:ascii="Times New Roman" w:hAnsi="Times New Roman" w:cs="Times New Roman"/>
                <w:sz w:val="24"/>
                <w:szCs w:val="24"/>
              </w:rPr>
            </w:pPr>
            <w:r w:rsidRPr="00316CF3">
              <w:rPr>
                <w:rFonts w:ascii="Times New Roman" w:hAnsi="Times New Roman" w:cs="Times New Roman"/>
                <w:sz w:val="24"/>
                <w:szCs w:val="24"/>
              </w:rPr>
              <w:t>Закупівля</w:t>
            </w:r>
            <w:r w:rsidR="00D962FD">
              <w:rPr>
                <w:rFonts w:ascii="Times New Roman" w:hAnsi="Times New Roman" w:cs="Times New Roman"/>
                <w:sz w:val="24"/>
                <w:szCs w:val="24"/>
              </w:rPr>
              <w:t xml:space="preserve"> послуг</w:t>
            </w:r>
            <w:r w:rsidRPr="00316CF3">
              <w:rPr>
                <w:rFonts w:ascii="Times New Roman" w:hAnsi="Times New Roman" w:cs="Times New Roman"/>
                <w:sz w:val="24"/>
                <w:szCs w:val="24"/>
              </w:rPr>
              <w:t xml:space="preserve"> </w:t>
            </w:r>
            <w:r w:rsidR="007A6D71">
              <w:rPr>
                <w:rFonts w:ascii="Times New Roman" w:hAnsi="Times New Roman" w:cs="Times New Roman"/>
                <w:sz w:val="24"/>
                <w:szCs w:val="24"/>
              </w:rPr>
              <w:t xml:space="preserve">на 2022 рік </w:t>
            </w:r>
            <w:r w:rsidRPr="00316CF3">
              <w:rPr>
                <w:rFonts w:ascii="Times New Roman" w:hAnsi="Times New Roman" w:cs="Times New Roman"/>
                <w:sz w:val="24"/>
                <w:szCs w:val="24"/>
              </w:rPr>
              <w:t>проводиться на очікувану вартість</w:t>
            </w:r>
            <w:r w:rsidR="001427DB">
              <w:rPr>
                <w:rFonts w:ascii="Times New Roman" w:hAnsi="Times New Roman" w:cs="Times New Roman"/>
                <w:sz w:val="24"/>
                <w:szCs w:val="24"/>
              </w:rPr>
              <w:t xml:space="preserve"> </w:t>
            </w:r>
            <w:r w:rsidR="00155C7E">
              <w:rPr>
                <w:rFonts w:ascii="Times New Roman" w:hAnsi="Times New Roman" w:cs="Times New Roman"/>
                <w:sz w:val="24"/>
                <w:szCs w:val="24"/>
                <w:lang w:val="sk-SK"/>
              </w:rPr>
              <w:t>150 000</w:t>
            </w:r>
            <w:r w:rsidR="006771C4">
              <w:rPr>
                <w:rFonts w:ascii="Times New Roman" w:hAnsi="Times New Roman" w:cs="Times New Roman"/>
                <w:sz w:val="24"/>
                <w:szCs w:val="24"/>
              </w:rPr>
              <w:t>,</w:t>
            </w:r>
            <w:r w:rsidR="00155C7E">
              <w:rPr>
                <w:rFonts w:ascii="Times New Roman" w:hAnsi="Times New Roman" w:cs="Times New Roman"/>
                <w:sz w:val="24"/>
                <w:szCs w:val="24"/>
                <w:lang w:val="sk-SK"/>
              </w:rPr>
              <w:t xml:space="preserve"> 0</w:t>
            </w:r>
            <w:r w:rsidR="001427DB">
              <w:rPr>
                <w:rFonts w:ascii="Times New Roman" w:hAnsi="Times New Roman" w:cs="Times New Roman"/>
                <w:sz w:val="24"/>
                <w:szCs w:val="24"/>
              </w:rPr>
              <w:t>0 грн. з ПДВ</w:t>
            </w:r>
            <w:r w:rsidRPr="00316CF3">
              <w:rPr>
                <w:rFonts w:ascii="Times New Roman" w:hAnsi="Times New Roman" w:cs="Times New Roman"/>
                <w:sz w:val="24"/>
                <w:szCs w:val="24"/>
              </w:rPr>
              <w:t>, яка визначена</w:t>
            </w:r>
            <w:r w:rsidR="005C227B">
              <w:rPr>
                <w:rFonts w:ascii="Times New Roman" w:hAnsi="Times New Roman" w:cs="Times New Roman"/>
                <w:sz w:val="24"/>
                <w:szCs w:val="24"/>
              </w:rPr>
              <w:t xml:space="preserve"> з урахуванням </w:t>
            </w:r>
            <w:r w:rsidR="00084390">
              <w:rPr>
                <w:rFonts w:ascii="Times New Roman" w:hAnsi="Times New Roman" w:cs="Times New Roman"/>
                <w:sz w:val="24"/>
                <w:szCs w:val="24"/>
              </w:rPr>
              <w:t xml:space="preserve">фактичних даних </w:t>
            </w:r>
            <w:r w:rsidR="006771C4">
              <w:rPr>
                <w:rFonts w:ascii="Times New Roman" w:hAnsi="Times New Roman" w:cs="Times New Roman"/>
                <w:sz w:val="24"/>
                <w:szCs w:val="24"/>
              </w:rPr>
              <w:t xml:space="preserve">за послуги </w:t>
            </w:r>
            <w:r w:rsidR="00155C7E">
              <w:rPr>
                <w:rFonts w:ascii="Times New Roman" w:hAnsi="Times New Roman" w:cs="Times New Roman"/>
                <w:sz w:val="24"/>
                <w:szCs w:val="24"/>
              </w:rPr>
              <w:t>і</w:t>
            </w:r>
            <w:r w:rsidR="006771C4">
              <w:rPr>
                <w:rFonts w:ascii="Times New Roman" w:hAnsi="Times New Roman" w:cs="Times New Roman"/>
                <w:sz w:val="24"/>
                <w:szCs w:val="24"/>
              </w:rPr>
              <w:t xml:space="preserve">з </w:t>
            </w:r>
            <w:r w:rsidR="00155C7E">
              <w:rPr>
                <w:rFonts w:ascii="Times New Roman" w:hAnsi="Times New Roman" w:cs="Times New Roman"/>
                <w:sz w:val="24"/>
                <w:szCs w:val="24"/>
              </w:rPr>
              <w:t>Телекомунікаційні</w:t>
            </w:r>
            <w:r w:rsidR="00155C7E" w:rsidRPr="00155C7E">
              <w:rPr>
                <w:rFonts w:ascii="Times New Roman" w:hAnsi="Times New Roman" w:cs="Times New Roman"/>
                <w:sz w:val="24"/>
                <w:szCs w:val="24"/>
              </w:rPr>
              <w:t xml:space="preserve"> послуги для місцевих загальних судів Закарпатської області</w:t>
            </w:r>
            <w:r w:rsidR="00155C7E">
              <w:rPr>
                <w:rFonts w:ascii="Times New Roman" w:hAnsi="Times New Roman" w:cs="Times New Roman"/>
                <w:sz w:val="24"/>
                <w:szCs w:val="24"/>
              </w:rPr>
              <w:t xml:space="preserve"> </w:t>
            </w:r>
            <w:bookmarkStart w:id="0" w:name="_GoBack"/>
            <w:bookmarkEnd w:id="0"/>
            <w:r w:rsidR="007A6D71">
              <w:rPr>
                <w:rFonts w:ascii="Times New Roman" w:hAnsi="Times New Roman" w:cs="Times New Roman"/>
                <w:sz w:val="24"/>
                <w:szCs w:val="24"/>
              </w:rPr>
              <w:t>у 2021 році</w:t>
            </w:r>
            <w:r w:rsidR="00905FC2">
              <w:rPr>
                <w:rFonts w:ascii="Times New Roman" w:hAnsi="Times New Roman" w:cs="Times New Roman"/>
                <w:sz w:val="24"/>
                <w:szCs w:val="24"/>
              </w:rPr>
              <w:t>.</w:t>
            </w:r>
          </w:p>
        </w:tc>
      </w:tr>
    </w:tbl>
    <w:p w:rsidR="00674F03" w:rsidRPr="00B202C6" w:rsidRDefault="00155C7E">
      <w:pPr>
        <w:rPr>
          <w:sz w:val="24"/>
          <w:szCs w:val="24"/>
        </w:rPr>
      </w:pPr>
    </w:p>
    <w:sectPr w:rsidR="00674F03" w:rsidRPr="00B202C6" w:rsidSect="00721781">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DE"/>
    <w:rsid w:val="00084390"/>
    <w:rsid w:val="001427DB"/>
    <w:rsid w:val="00155C7E"/>
    <w:rsid w:val="002F0FCC"/>
    <w:rsid w:val="00316CF3"/>
    <w:rsid w:val="00380329"/>
    <w:rsid w:val="004E5CE7"/>
    <w:rsid w:val="00532986"/>
    <w:rsid w:val="005C227B"/>
    <w:rsid w:val="006771C4"/>
    <w:rsid w:val="00713DCD"/>
    <w:rsid w:val="00721781"/>
    <w:rsid w:val="00760B0F"/>
    <w:rsid w:val="007A6D71"/>
    <w:rsid w:val="00905FC2"/>
    <w:rsid w:val="00997D99"/>
    <w:rsid w:val="00A065C3"/>
    <w:rsid w:val="00B202C6"/>
    <w:rsid w:val="00B222D0"/>
    <w:rsid w:val="00B87909"/>
    <w:rsid w:val="00BA18E2"/>
    <w:rsid w:val="00D962FD"/>
    <w:rsid w:val="00DE4AAC"/>
    <w:rsid w:val="00F673DE"/>
    <w:rsid w:val="00F900DF"/>
    <w:rsid w:val="00FF4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BA18E2"/>
    <w:rPr>
      <w:rFonts w:ascii="Times New Roman" w:eastAsia="Times New Roman" w:hAnsi="Times New Roman" w:cs="Times New Roman"/>
      <w:b/>
      <w:bCs/>
      <w:shd w:val="clear" w:color="auto" w:fill="FFFFFF"/>
    </w:rPr>
  </w:style>
  <w:style w:type="character" w:customStyle="1" w:styleId="2">
    <w:name w:val="Основной текст (2)_"/>
    <w:link w:val="20"/>
    <w:rsid w:val="00BA18E2"/>
    <w:rPr>
      <w:rFonts w:ascii="Times New Roman" w:eastAsia="Times New Roman" w:hAnsi="Times New Roman" w:cs="Times New Roman"/>
      <w:shd w:val="clear" w:color="auto" w:fill="FFFFFF"/>
    </w:rPr>
  </w:style>
  <w:style w:type="paragraph" w:customStyle="1" w:styleId="30">
    <w:name w:val="Основной текст (3)"/>
    <w:basedOn w:val="a"/>
    <w:link w:val="3"/>
    <w:rsid w:val="00BA18E2"/>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A18E2"/>
    <w:pPr>
      <w:widowControl w:val="0"/>
      <w:shd w:val="clear" w:color="auto" w:fill="FFFFFF"/>
      <w:spacing w:before="300" w:after="0" w:line="278" w:lineRule="exact"/>
      <w:jc w:val="center"/>
    </w:pPr>
    <w:rPr>
      <w:rFonts w:ascii="Times New Roman" w:eastAsia="Times New Roman" w:hAnsi="Times New Roman" w:cs="Times New Roman"/>
    </w:rPr>
  </w:style>
  <w:style w:type="table" w:styleId="a3">
    <w:name w:val="Table Grid"/>
    <w:basedOn w:val="a1"/>
    <w:uiPriority w:val="39"/>
    <w:rsid w:val="00BA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rsid w:val="00B222D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Balloon Text"/>
    <w:basedOn w:val="a"/>
    <w:link w:val="a5"/>
    <w:uiPriority w:val="99"/>
    <w:semiHidden/>
    <w:unhideWhenUsed/>
    <w:rsid w:val="004E5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C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BA18E2"/>
    <w:rPr>
      <w:rFonts w:ascii="Times New Roman" w:eastAsia="Times New Roman" w:hAnsi="Times New Roman" w:cs="Times New Roman"/>
      <w:b/>
      <w:bCs/>
      <w:shd w:val="clear" w:color="auto" w:fill="FFFFFF"/>
    </w:rPr>
  </w:style>
  <w:style w:type="character" w:customStyle="1" w:styleId="2">
    <w:name w:val="Основной текст (2)_"/>
    <w:link w:val="20"/>
    <w:rsid w:val="00BA18E2"/>
    <w:rPr>
      <w:rFonts w:ascii="Times New Roman" w:eastAsia="Times New Roman" w:hAnsi="Times New Roman" w:cs="Times New Roman"/>
      <w:shd w:val="clear" w:color="auto" w:fill="FFFFFF"/>
    </w:rPr>
  </w:style>
  <w:style w:type="paragraph" w:customStyle="1" w:styleId="30">
    <w:name w:val="Основной текст (3)"/>
    <w:basedOn w:val="a"/>
    <w:link w:val="3"/>
    <w:rsid w:val="00BA18E2"/>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A18E2"/>
    <w:pPr>
      <w:widowControl w:val="0"/>
      <w:shd w:val="clear" w:color="auto" w:fill="FFFFFF"/>
      <w:spacing w:before="300" w:after="0" w:line="278" w:lineRule="exact"/>
      <w:jc w:val="center"/>
    </w:pPr>
    <w:rPr>
      <w:rFonts w:ascii="Times New Roman" w:eastAsia="Times New Roman" w:hAnsi="Times New Roman" w:cs="Times New Roman"/>
    </w:rPr>
  </w:style>
  <w:style w:type="table" w:styleId="a3">
    <w:name w:val="Table Grid"/>
    <w:basedOn w:val="a1"/>
    <w:uiPriority w:val="39"/>
    <w:rsid w:val="00BA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rsid w:val="00B222D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Balloon Text"/>
    <w:basedOn w:val="a"/>
    <w:link w:val="a5"/>
    <w:uiPriority w:val="99"/>
    <w:semiHidden/>
    <w:unhideWhenUsed/>
    <w:rsid w:val="004E5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4021</Words>
  <Characters>2293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2022-01-19T09:10:00Z</cp:lastPrinted>
  <dcterms:created xsi:type="dcterms:W3CDTF">2022-01-25T08:19:00Z</dcterms:created>
  <dcterms:modified xsi:type="dcterms:W3CDTF">2022-01-25T08:19:00Z</dcterms:modified>
</cp:coreProperties>
</file>